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E" w:rsidRPr="00B96587" w:rsidRDefault="00DD5B9E" w:rsidP="00DD5B9E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6587">
        <w:rPr>
          <w:rFonts w:asciiTheme="majorBidi" w:hAnsiTheme="majorBidi" w:cstheme="majorBidi"/>
          <w:b/>
          <w:bCs/>
          <w:sz w:val="32"/>
          <w:szCs w:val="32"/>
        </w:rPr>
        <w:t>A new colored lanthanum complex and La</w:t>
      </w:r>
      <w:r w:rsidRPr="00B96587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2</w:t>
      </w:r>
      <w:r w:rsidRPr="00B96587">
        <w:rPr>
          <w:rFonts w:asciiTheme="majorBidi" w:hAnsiTheme="majorBidi" w:cstheme="majorBidi"/>
          <w:b/>
          <w:bCs/>
          <w:sz w:val="32"/>
          <w:szCs w:val="32"/>
        </w:rPr>
        <w:t>O</w:t>
      </w:r>
      <w:r w:rsidRPr="00B96587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3</w:t>
      </w:r>
      <w:r w:rsidRPr="00B96587">
        <w:rPr>
          <w:rFonts w:asciiTheme="majorBidi" w:hAnsiTheme="majorBidi" w:cstheme="majorBidi"/>
          <w:b/>
          <w:bCs/>
          <w:sz w:val="32"/>
          <w:szCs w:val="32"/>
        </w:rPr>
        <w:t xml:space="preserve"> nanoparticles, </w:t>
      </w:r>
      <w:proofErr w:type="spellStart"/>
      <w:r w:rsidRPr="00B96587">
        <w:rPr>
          <w:rFonts w:asciiTheme="majorBidi" w:hAnsiTheme="majorBidi" w:cstheme="majorBidi"/>
          <w:b/>
          <w:bCs/>
          <w:sz w:val="32"/>
          <w:szCs w:val="32"/>
        </w:rPr>
        <w:t>base</w:t>
      </w:r>
      <w:proofErr w:type="spellEnd"/>
      <w:r w:rsidRPr="00B965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B96587">
        <w:rPr>
          <w:rFonts w:asciiTheme="majorBidi" w:hAnsiTheme="majorBidi" w:cstheme="majorBidi"/>
          <w:b/>
          <w:bCs/>
          <w:sz w:val="32"/>
          <w:szCs w:val="32"/>
        </w:rPr>
        <w:t>on methyl orange dye</w:t>
      </w:r>
    </w:p>
    <w:p w:rsidR="00DD5B9E" w:rsidRPr="003E2101" w:rsidRDefault="00DD5B9E" w:rsidP="00ED1AEC">
      <w:pPr>
        <w:pStyle w:val="Default"/>
        <w:spacing w:line="480" w:lineRule="auto"/>
        <w:jc w:val="center"/>
        <w:rPr>
          <w:rFonts w:asciiTheme="majorBidi" w:hAnsiTheme="majorBidi" w:cstheme="majorBidi"/>
        </w:rPr>
      </w:pPr>
      <w:proofErr w:type="spellStart"/>
      <w:r w:rsidRPr="003E2101">
        <w:rPr>
          <w:rFonts w:asciiTheme="majorBidi" w:hAnsiTheme="majorBidi" w:cstheme="majorBidi"/>
        </w:rPr>
        <w:t>Fahimeh</w:t>
      </w:r>
      <w:proofErr w:type="spellEnd"/>
      <w:r w:rsidRPr="003E2101">
        <w:rPr>
          <w:rFonts w:asciiTheme="majorBidi" w:hAnsiTheme="majorBidi" w:cstheme="majorBidi"/>
        </w:rPr>
        <w:t xml:space="preserve"> </w:t>
      </w:r>
      <w:proofErr w:type="spellStart"/>
      <w:r w:rsidRPr="003E2101">
        <w:rPr>
          <w:rFonts w:asciiTheme="majorBidi" w:hAnsiTheme="majorBidi" w:cstheme="majorBidi"/>
        </w:rPr>
        <w:t>Shafaie</w:t>
      </w:r>
      <w:proofErr w:type="spellEnd"/>
      <w:r w:rsidRPr="003E2101">
        <w:rPr>
          <w:rFonts w:asciiTheme="majorBidi" w:hAnsiTheme="majorBidi" w:cstheme="majorBidi"/>
        </w:rPr>
        <w:t xml:space="preserve"> </w:t>
      </w:r>
      <w:proofErr w:type="spellStart"/>
      <w:r w:rsidRPr="003E2101">
        <w:rPr>
          <w:rFonts w:asciiTheme="majorBidi" w:hAnsiTheme="majorBidi" w:cstheme="majorBidi"/>
        </w:rPr>
        <w:t>Najafabadi</w:t>
      </w:r>
      <w:r w:rsidRPr="003E2101">
        <w:rPr>
          <w:rFonts w:asciiTheme="majorBidi" w:hAnsiTheme="majorBidi" w:cstheme="majorBidi"/>
          <w:vertAlign w:val="superscript"/>
        </w:rPr>
        <w:t>a</w:t>
      </w:r>
      <w:proofErr w:type="spellEnd"/>
      <w:r w:rsidRPr="003E2101">
        <w:rPr>
          <w:vertAlign w:val="superscript"/>
        </w:rPr>
        <w:t>,</w:t>
      </w:r>
      <w:r w:rsidRPr="003E2101">
        <w:t>*</w:t>
      </w:r>
      <w:r w:rsidRPr="003E2101">
        <w:rPr>
          <w:rFonts w:asciiTheme="majorBidi" w:hAnsiTheme="majorBidi" w:cstheme="majorBidi"/>
        </w:rPr>
        <w:t xml:space="preserve">, </w:t>
      </w:r>
      <w:proofErr w:type="spellStart"/>
      <w:r w:rsidRPr="003E2101">
        <w:rPr>
          <w:rFonts w:asciiTheme="majorBidi" w:hAnsiTheme="majorBidi" w:cstheme="majorBidi"/>
        </w:rPr>
        <w:t>Mojdeh</w:t>
      </w:r>
      <w:proofErr w:type="spellEnd"/>
      <w:r w:rsidRPr="003E2101">
        <w:rPr>
          <w:rFonts w:asciiTheme="majorBidi" w:hAnsiTheme="majorBidi" w:cstheme="majorBidi"/>
        </w:rPr>
        <w:t xml:space="preserve"> </w:t>
      </w:r>
      <w:proofErr w:type="spellStart"/>
      <w:r w:rsidRPr="003E2101">
        <w:rPr>
          <w:rFonts w:asciiTheme="majorBidi" w:hAnsiTheme="majorBidi" w:cstheme="majorBidi"/>
        </w:rPr>
        <w:t>Savadkoohi</w:t>
      </w:r>
      <w:r w:rsidRPr="003E2101">
        <w:rPr>
          <w:rFonts w:asciiTheme="majorBidi" w:hAnsiTheme="majorBidi" w:cstheme="majorBidi"/>
          <w:vertAlign w:val="superscript"/>
        </w:rPr>
        <w:t>a</w:t>
      </w:r>
      <w:proofErr w:type="spellEnd"/>
      <w:r w:rsidRPr="003E2101">
        <w:rPr>
          <w:rFonts w:asciiTheme="majorBidi" w:hAnsiTheme="majorBidi" w:cstheme="majorBidi"/>
          <w:vertAlign w:val="superscript"/>
        </w:rPr>
        <w:t>,</w:t>
      </w:r>
      <w:r w:rsidRPr="003E2101">
        <w:t>*</w:t>
      </w:r>
      <w:r w:rsidRPr="003E2101">
        <w:rPr>
          <w:rFonts w:asciiTheme="majorBidi" w:hAnsiTheme="majorBidi" w:cstheme="majorBidi"/>
        </w:rPr>
        <w:t xml:space="preserve">, Mina </w:t>
      </w:r>
      <w:proofErr w:type="spellStart"/>
      <w:r w:rsidRPr="003E2101">
        <w:rPr>
          <w:rFonts w:asciiTheme="majorBidi" w:hAnsiTheme="majorBidi" w:cstheme="majorBidi"/>
        </w:rPr>
        <w:t>Sadeghian</w:t>
      </w:r>
      <w:r w:rsidRPr="003E2101">
        <w:rPr>
          <w:rFonts w:asciiTheme="majorBidi" w:hAnsiTheme="majorBidi" w:cstheme="majorBidi"/>
          <w:vertAlign w:val="superscript"/>
        </w:rPr>
        <w:t>a</w:t>
      </w:r>
      <w:proofErr w:type="spellEnd"/>
      <w:r w:rsidRPr="003E2101">
        <w:rPr>
          <w:rFonts w:asciiTheme="majorBidi" w:hAnsiTheme="majorBidi" w:cstheme="majorBidi"/>
          <w:vertAlign w:val="superscript"/>
        </w:rPr>
        <w:t>,</w:t>
      </w:r>
      <w:r w:rsidRPr="003E2101">
        <w:t>*</w:t>
      </w:r>
      <w:r w:rsidRPr="003E2101">
        <w:rPr>
          <w:rFonts w:asciiTheme="majorBidi" w:hAnsiTheme="majorBidi" w:cstheme="majorBidi"/>
        </w:rPr>
        <w:t>,</w:t>
      </w:r>
      <w:r w:rsidRPr="003E2101">
        <w:rPr>
          <w:rFonts w:asciiTheme="majorBidi" w:hAnsiTheme="majorBidi" w:cstheme="majorBidi"/>
          <w:color w:val="222222"/>
        </w:rPr>
        <w:t xml:space="preserve"> Hassan </w:t>
      </w:r>
      <w:proofErr w:type="spellStart"/>
      <w:r w:rsidRPr="003E2101">
        <w:rPr>
          <w:rFonts w:asciiTheme="majorBidi" w:hAnsiTheme="majorBidi" w:cstheme="majorBidi"/>
          <w:color w:val="222222"/>
        </w:rPr>
        <w:t>Hadadzadeh</w:t>
      </w:r>
      <w:r w:rsidRPr="003E2101">
        <w:rPr>
          <w:rFonts w:asciiTheme="majorBidi" w:hAnsiTheme="majorBidi" w:cstheme="majorBidi"/>
          <w:color w:val="222222"/>
          <w:vertAlign w:val="superscript"/>
        </w:rPr>
        <w:t>a</w:t>
      </w:r>
      <w:proofErr w:type="spellEnd"/>
      <w:r w:rsidRPr="003E2101">
        <w:rPr>
          <w:rFonts w:asciiTheme="majorBidi" w:hAnsiTheme="majorBidi" w:cstheme="majorBidi"/>
          <w:color w:val="222222"/>
          <w:vertAlign w:val="superscript"/>
        </w:rPr>
        <w:t>,</w:t>
      </w:r>
      <w:r w:rsidRPr="003E2101">
        <w:t>‡</w:t>
      </w:r>
      <w:r w:rsidRPr="003E2101">
        <w:rPr>
          <w:rFonts w:asciiTheme="majorBidi" w:hAnsiTheme="majorBidi" w:cstheme="majorBidi"/>
          <w:color w:val="222222"/>
        </w:rPr>
        <w:t>,</w:t>
      </w:r>
      <w:r w:rsidR="00ED1AEC">
        <w:rPr>
          <w:rFonts w:asciiTheme="majorBidi" w:hAnsiTheme="majorBidi" w:cstheme="majorBidi"/>
          <w:color w:val="222222"/>
        </w:rPr>
        <w:t xml:space="preserve"> </w:t>
      </w:r>
      <w:r w:rsidRPr="003E2101">
        <w:rPr>
          <w:rFonts w:asciiTheme="majorBidi" w:hAnsiTheme="majorBidi" w:cstheme="majorBidi"/>
          <w:color w:val="222222"/>
        </w:rPr>
        <w:t xml:space="preserve">Mohammad </w:t>
      </w:r>
      <w:proofErr w:type="spellStart"/>
      <w:r w:rsidRPr="003E2101">
        <w:rPr>
          <w:rFonts w:asciiTheme="majorBidi" w:hAnsiTheme="majorBidi" w:cstheme="majorBidi"/>
          <w:color w:val="222222"/>
        </w:rPr>
        <w:t>Taghi</w:t>
      </w:r>
      <w:proofErr w:type="spellEnd"/>
      <w:r w:rsidRPr="003E2101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3E2101">
        <w:rPr>
          <w:rFonts w:asciiTheme="majorBidi" w:hAnsiTheme="majorBidi" w:cstheme="majorBidi"/>
          <w:color w:val="222222"/>
        </w:rPr>
        <w:t>Behnamfar</w:t>
      </w:r>
      <w:r w:rsidRPr="003E2101">
        <w:rPr>
          <w:rFonts w:asciiTheme="majorBidi" w:hAnsiTheme="majorBidi" w:cstheme="majorBidi"/>
          <w:color w:val="222222"/>
          <w:vertAlign w:val="superscript"/>
        </w:rPr>
        <w:t>a</w:t>
      </w:r>
      <w:proofErr w:type="spellEnd"/>
      <w:r w:rsidRPr="003E2101">
        <w:rPr>
          <w:rFonts w:asciiTheme="majorBidi" w:hAnsiTheme="majorBidi" w:cstheme="majorBidi"/>
          <w:color w:val="222222"/>
          <w:vertAlign w:val="superscript"/>
        </w:rPr>
        <w:t>,</w:t>
      </w:r>
      <w:r w:rsidRPr="003E2101">
        <w:t>‡</w:t>
      </w:r>
      <w:bookmarkStart w:id="0" w:name="_GoBack"/>
      <w:bookmarkEnd w:id="0"/>
    </w:p>
    <w:p w:rsidR="00DD5B9E" w:rsidRDefault="00DD5B9E" w:rsidP="00ED1AEC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4C3C60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4C3C60">
        <w:rPr>
          <w:rFonts w:asciiTheme="majorBidi" w:hAnsiTheme="majorBidi" w:cstheme="majorBidi"/>
          <w:sz w:val="20"/>
          <w:szCs w:val="20"/>
        </w:rPr>
        <w:t xml:space="preserve"> Department of Chemistry, Isfahan University of Technology, Isfahan 84156-83111, Iran</w:t>
      </w:r>
    </w:p>
    <w:p w:rsidR="005C5216" w:rsidRPr="005C5216" w:rsidRDefault="005C5216" w:rsidP="005C521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5C5216">
        <w:rPr>
          <w:rFonts w:asciiTheme="majorBidi" w:eastAsia="Arial Unicode MS" w:hAnsiTheme="majorBidi" w:cstheme="majorBidi"/>
          <w:b/>
          <w:bCs/>
          <w:sz w:val="24"/>
          <w:szCs w:val="24"/>
        </w:rPr>
        <w:t>Abstract</w:t>
      </w:r>
    </w:p>
    <w:p w:rsidR="005C5216" w:rsidRPr="005C5216" w:rsidRDefault="005C5216" w:rsidP="005C521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C5216">
        <w:rPr>
          <w:rFonts w:asciiTheme="majorBidi" w:eastAsia="Arial Unicode MS" w:hAnsiTheme="majorBidi" w:cstheme="majorBidi"/>
          <w:sz w:val="24"/>
          <w:szCs w:val="24"/>
        </w:rPr>
        <w:t>A new Lanthanum methyl orange complex ([</w:t>
      </w:r>
      <w:proofErr w:type="gramStart"/>
      <w:r w:rsidRPr="005C5216">
        <w:rPr>
          <w:rFonts w:asciiTheme="majorBidi" w:eastAsia="Arial Unicode MS" w:hAnsiTheme="majorBidi" w:cstheme="majorBidi"/>
          <w:sz w:val="24"/>
          <w:szCs w:val="24"/>
        </w:rPr>
        <w:t>La(</w:t>
      </w:r>
      <w:proofErr w:type="gramEnd"/>
      <w:r w:rsidRPr="005C5216">
        <w:rPr>
          <w:rFonts w:asciiTheme="majorBidi" w:eastAsia="Arial Unicode MS" w:hAnsiTheme="majorBidi" w:cstheme="majorBidi"/>
          <w:sz w:val="24"/>
          <w:szCs w:val="24"/>
        </w:rPr>
        <w:t>L)</w:t>
      </w:r>
      <w:r w:rsidRPr="005C5216">
        <w:rPr>
          <w:rFonts w:asciiTheme="majorBidi" w:eastAsia="Arial Unicode MS" w:hAnsiTheme="majorBidi" w:cstheme="majorBidi"/>
          <w:sz w:val="24"/>
          <w:szCs w:val="24"/>
          <w:vertAlign w:val="subscript"/>
        </w:rPr>
        <w:t>3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>(DMF)</w:t>
      </w:r>
      <w:r w:rsidRPr="005C5216">
        <w:rPr>
          <w:rFonts w:asciiTheme="majorBidi" w:eastAsia="Arial Unicode MS" w:hAnsiTheme="majorBidi" w:cstheme="majorBidi"/>
          <w:sz w:val="24"/>
          <w:szCs w:val="24"/>
          <w:vertAlign w:val="subscript"/>
        </w:rPr>
        <w:t>3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>(H</w:t>
      </w:r>
      <w:r w:rsidRPr="005C5216">
        <w:rPr>
          <w:rFonts w:asciiTheme="majorBidi" w:eastAsia="Arial Unicode MS" w:hAnsiTheme="majorBidi" w:cstheme="majorBidi"/>
          <w:sz w:val="24"/>
          <w:szCs w:val="24"/>
          <w:vertAlign w:val="subscript"/>
        </w:rPr>
        <w:t>2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>O)</w:t>
      </w:r>
      <w:r w:rsidRPr="005C5216">
        <w:rPr>
          <w:rFonts w:asciiTheme="majorBidi" w:eastAsia="Arial Unicode MS" w:hAnsiTheme="majorBidi" w:cstheme="majorBidi"/>
          <w:sz w:val="24"/>
          <w:szCs w:val="24"/>
          <w:vertAlign w:val="subscript"/>
        </w:rPr>
        <w:t>3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] L = methyl orange) were synthesized by the reaction of methyl orange and lanthanum(III) nitrate </w:t>
      </w:r>
      <w:proofErr w:type="spellStart"/>
      <w:r w:rsidRPr="005C5216">
        <w:rPr>
          <w:rFonts w:asciiTheme="majorBidi" w:eastAsia="Arial Unicode MS" w:hAnsiTheme="majorBidi" w:cstheme="majorBidi"/>
          <w:sz w:val="24"/>
          <w:szCs w:val="24"/>
        </w:rPr>
        <w:t>hexahydrate</w:t>
      </w:r>
      <w:proofErr w:type="spellEnd"/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 in the aqueous solution. Then Lanthanum oxide nanoparticles were synthesized by varies methods such as calcination and hydrothermal methods from the new lanthanum complex </w:t>
      </w:r>
      <w:r w:rsidRPr="005C521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precursor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. The </w:t>
      </w:r>
      <w:proofErr w:type="gramStart"/>
      <w:r w:rsidRPr="005C5216">
        <w:rPr>
          <w:rFonts w:asciiTheme="majorBidi" w:eastAsia="Arial Unicode MS" w:hAnsiTheme="majorBidi" w:cstheme="majorBidi"/>
          <w:sz w:val="24"/>
          <w:szCs w:val="24"/>
        </w:rPr>
        <w:t>products</w:t>
      </w:r>
      <w:proofErr w:type="gramEnd"/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 were characterized by </w:t>
      </w:r>
      <w:r w:rsidRPr="005C5216">
        <w:rPr>
          <w:rFonts w:asciiTheme="majorBidi" w:eastAsia="AdvGulliv-R" w:hAnsiTheme="majorBidi" w:cstheme="majorBidi"/>
          <w:color w:val="000000"/>
          <w:sz w:val="24"/>
          <w:szCs w:val="24"/>
        </w:rPr>
        <w:t>luminescence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 spectroscopy,</w:t>
      </w:r>
      <w:r w:rsidRPr="005C5216">
        <w:rPr>
          <w:rFonts w:asciiTheme="majorBidi" w:eastAsia="AdvGulliv-R" w:hAnsiTheme="majorBidi" w:cstheme="majorBidi"/>
          <w:color w:val="000000"/>
          <w:sz w:val="24"/>
          <w:szCs w:val="24"/>
        </w:rPr>
        <w:t xml:space="preserve"> 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>FT-IR spectroscopy, UV-Vis spectroscopy,</w:t>
      </w:r>
      <w:r w:rsidRPr="005C5216">
        <w:rPr>
          <w:rFonts w:asciiTheme="majorBidi" w:hAnsiTheme="majorBidi" w:cstheme="majorBidi"/>
          <w:sz w:val="24"/>
          <w:szCs w:val="24"/>
        </w:rPr>
        <w:t xml:space="preserve"> single-crystal X-ray structure analysis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>, X-ray diffraction (XRD), elemental analysis and FE-SEM.</w:t>
      </w:r>
    </w:p>
    <w:p w:rsidR="005C5216" w:rsidRPr="005C5216" w:rsidRDefault="005C5216" w:rsidP="005C521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5216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 methyl orange, Lanthanum complex, </w:t>
      </w:r>
      <w:proofErr w:type="spellStart"/>
      <w:r w:rsidRPr="005C5216">
        <w:rPr>
          <w:rFonts w:asciiTheme="majorBidi" w:eastAsia="Arial Unicode MS" w:hAnsiTheme="majorBidi" w:cstheme="majorBidi"/>
          <w:sz w:val="24"/>
          <w:szCs w:val="24"/>
        </w:rPr>
        <w:t>azo</w:t>
      </w:r>
      <w:proofErr w:type="spellEnd"/>
      <w:r w:rsidRPr="005C5216">
        <w:rPr>
          <w:rFonts w:asciiTheme="majorBidi" w:eastAsia="Arial Unicode MS" w:hAnsiTheme="majorBidi" w:cstheme="majorBidi"/>
          <w:sz w:val="24"/>
          <w:szCs w:val="24"/>
        </w:rPr>
        <w:t xml:space="preserve"> dye, nanoparticle</w:t>
      </w:r>
    </w:p>
    <w:p w:rsidR="005C5216" w:rsidRPr="005C5216" w:rsidRDefault="005C5216" w:rsidP="005C521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C5216">
        <w:rPr>
          <w:rFonts w:asciiTheme="majorBidi" w:hAnsiTheme="majorBidi" w:cstheme="majorBidi"/>
          <w:b/>
          <w:bCs/>
          <w:sz w:val="24"/>
          <w:szCs w:val="24"/>
        </w:rPr>
        <w:t>Refrences</w:t>
      </w:r>
      <w:proofErr w:type="spellEnd"/>
    </w:p>
    <w:p w:rsidR="005C5216" w:rsidRPr="005C5216" w:rsidRDefault="005C5216" w:rsidP="005C5216">
      <w:pPr>
        <w:spacing w:before="100" w:beforeAutospacing="1" w:after="100" w:afterAutospacing="1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C5216">
        <w:rPr>
          <w:rFonts w:asciiTheme="majorBidi" w:hAnsiTheme="majorBidi" w:cstheme="majorBidi"/>
          <w:sz w:val="24"/>
          <w:szCs w:val="24"/>
        </w:rPr>
        <w:t xml:space="preserve">[1] B.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Balusamy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Y.G.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Kandhasami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senthamizhanand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G.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Chandrasekaran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M.S. Subramanian, and T.S.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Kumaravel</w:t>
      </w:r>
      <w:proofErr w:type="spellEnd"/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  <w:proofErr w:type="gramEnd"/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 </w:t>
      </w:r>
      <w:proofErr w:type="gramStart"/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>j</w:t>
      </w:r>
      <w:proofErr w:type="gramEnd"/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>. rare earths</w:t>
      </w:r>
      <w:r w:rsidRPr="005C5216">
        <w:rPr>
          <w:rFonts w:asciiTheme="majorBidi" w:eastAsia="Times New Roman" w:hAnsiTheme="majorBidi" w:cstheme="majorBidi"/>
          <w:sz w:val="24"/>
          <w:szCs w:val="24"/>
        </w:rPr>
        <w:t>, 2012</w:t>
      </w:r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>,</w:t>
      </w:r>
      <w:r w:rsidRPr="005C521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5216">
        <w:rPr>
          <w:rFonts w:asciiTheme="majorBidi" w:hAnsiTheme="majorBidi" w:cstheme="majorBidi"/>
          <w:sz w:val="24"/>
          <w:szCs w:val="24"/>
        </w:rPr>
        <w:t xml:space="preserve">30, </w:t>
      </w:r>
      <w:r w:rsidRPr="005C5216">
        <w:rPr>
          <w:rFonts w:asciiTheme="majorBidi" w:eastAsia="Times New Roman" w:hAnsiTheme="majorBidi" w:cstheme="majorBidi"/>
          <w:sz w:val="24"/>
          <w:szCs w:val="24"/>
        </w:rPr>
        <w:t>1298–1302.</w:t>
      </w:r>
    </w:p>
    <w:p w:rsidR="005C5216" w:rsidRPr="005C5216" w:rsidRDefault="005C5216" w:rsidP="005C5216">
      <w:pPr>
        <w:spacing w:before="100" w:beforeAutospacing="1" w:after="100" w:afterAutospacing="1" w:line="480" w:lineRule="auto"/>
        <w:ind w:left="36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C5216">
        <w:rPr>
          <w:rFonts w:asciiTheme="majorBidi" w:eastAsia="Times New Roman" w:hAnsiTheme="majorBidi" w:cstheme="majorBidi"/>
          <w:kern w:val="36"/>
          <w:sz w:val="24"/>
          <w:szCs w:val="24"/>
        </w:rPr>
        <w:t>[2]</w:t>
      </w:r>
      <w:r w:rsidRPr="005C5216">
        <w:rPr>
          <w:rFonts w:asciiTheme="majorBidi" w:hAnsiTheme="majorBidi" w:cstheme="majorBidi"/>
          <w:sz w:val="24"/>
          <w:szCs w:val="24"/>
        </w:rPr>
        <w:t xml:space="preserve"> M.S.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Masoud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H.H.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Hammud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C5216">
        <w:rPr>
          <w:rFonts w:asciiTheme="majorBidi" w:hAnsiTheme="majorBidi" w:cstheme="majorBidi"/>
          <w:sz w:val="24"/>
          <w:szCs w:val="24"/>
        </w:rPr>
        <w:t>spectrochimica</w:t>
      </w:r>
      <w:proofErr w:type="spellEnd"/>
      <w:proofErr w:type="gramEnd"/>
      <w:r w:rsidRPr="005C52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 part a, 2001,57, 977–984.</w:t>
      </w:r>
    </w:p>
    <w:p w:rsidR="005C5216" w:rsidRPr="005C5216" w:rsidRDefault="005C5216" w:rsidP="005C5216">
      <w:pPr>
        <w:spacing w:before="100" w:beforeAutospacing="1" w:after="100" w:afterAutospacing="1" w:line="480" w:lineRule="auto"/>
        <w:ind w:left="36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C5216">
        <w:rPr>
          <w:rFonts w:asciiTheme="majorBidi" w:hAnsiTheme="majorBidi" w:cstheme="majorBidi"/>
          <w:sz w:val="24"/>
          <w:szCs w:val="24"/>
        </w:rPr>
        <w:t>[3] B.D. Dark, Y.-S Lee</w:t>
      </w:r>
      <w:r w:rsidRPr="005C5216">
        <w:rPr>
          <w:rStyle w:val="bold1"/>
          <w:rFonts w:asciiTheme="majorBidi" w:hAnsiTheme="majorBidi" w:cstheme="majorBidi"/>
          <w:sz w:val="24"/>
          <w:szCs w:val="24"/>
        </w:rPr>
        <w:t>,</w:t>
      </w:r>
      <w:r w:rsidRPr="005C52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Macromol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>. Chem. Phys, 2000, 201, 2705–2710.</w:t>
      </w:r>
    </w:p>
    <w:p w:rsidR="005C5216" w:rsidRPr="005C5216" w:rsidRDefault="005C5216" w:rsidP="005C5216">
      <w:pPr>
        <w:spacing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C5216">
        <w:rPr>
          <w:rFonts w:asciiTheme="majorBidi" w:hAnsiTheme="majorBidi" w:cstheme="majorBidi"/>
          <w:sz w:val="24"/>
          <w:szCs w:val="24"/>
        </w:rPr>
        <w:t xml:space="preserve">[4] F.R.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Zaggout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>, N.M. El-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Ashgar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S.M.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Zourab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 ,I.M. El-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Nahhal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Motaweh</w:t>
      </w:r>
      <w:proofErr w:type="spellEnd"/>
      <w:r w:rsidRPr="005C52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5216">
        <w:rPr>
          <w:rFonts w:asciiTheme="majorBidi" w:eastAsia="Arial Unicode MS" w:hAnsiTheme="majorBidi" w:cstheme="majorBidi"/>
          <w:kern w:val="36"/>
          <w:sz w:val="24"/>
          <w:szCs w:val="24"/>
        </w:rPr>
        <w:t>Matherial</w:t>
      </w:r>
      <w:proofErr w:type="spellEnd"/>
      <w:r w:rsidRPr="005C5216">
        <w:rPr>
          <w:rFonts w:asciiTheme="majorBidi" w:eastAsia="Arial Unicode MS" w:hAnsiTheme="majorBidi" w:cstheme="majorBidi"/>
          <w:kern w:val="36"/>
          <w:sz w:val="24"/>
          <w:szCs w:val="24"/>
        </w:rPr>
        <w:t xml:space="preserve"> letter, </w:t>
      </w:r>
      <w:r w:rsidRPr="005C5216">
        <w:rPr>
          <w:rFonts w:asciiTheme="majorBidi" w:hAnsiTheme="majorBidi" w:cstheme="majorBidi"/>
          <w:sz w:val="24"/>
          <w:szCs w:val="24"/>
        </w:rPr>
        <w:t>2005, 59, 2928–2931.</w:t>
      </w:r>
    </w:p>
    <w:p w:rsidR="005C5216" w:rsidRPr="005C5216" w:rsidRDefault="005C5216" w:rsidP="005C5216">
      <w:pPr>
        <w:spacing w:line="480" w:lineRule="auto"/>
        <w:contextualSpacing/>
        <w:jc w:val="both"/>
        <w:rPr>
          <w:rFonts w:asciiTheme="majorBidi" w:eastAsia="Arial Unicode MS" w:hAnsiTheme="majorBidi" w:cstheme="majorBidi"/>
          <w:kern w:val="36"/>
          <w:sz w:val="24"/>
          <w:szCs w:val="24"/>
        </w:rPr>
      </w:pPr>
      <w:r w:rsidRPr="005C5216">
        <w:rPr>
          <w:rFonts w:asciiTheme="majorBidi" w:hAnsiTheme="majorBidi" w:cstheme="majorBidi"/>
          <w:sz w:val="24"/>
          <w:szCs w:val="24"/>
        </w:rPr>
        <w:t xml:space="preserve">[5] C.G. Dou, Q.H. Yang, X.M. Hu, J. </w:t>
      </w:r>
      <w:proofErr w:type="spellStart"/>
      <w:r w:rsidRPr="005C5216">
        <w:rPr>
          <w:rFonts w:asciiTheme="majorBidi" w:hAnsiTheme="majorBidi" w:cstheme="majorBidi"/>
          <w:sz w:val="24"/>
          <w:szCs w:val="24"/>
        </w:rPr>
        <w:t>Xu</w:t>
      </w:r>
      <w:proofErr w:type="spellEnd"/>
      <w:r w:rsidRPr="005C5216">
        <w:rPr>
          <w:rFonts w:asciiTheme="majorBidi" w:eastAsia="Arial Unicode MS" w:hAnsiTheme="majorBidi" w:cstheme="majorBidi"/>
          <w:kern w:val="36"/>
          <w:sz w:val="24"/>
          <w:szCs w:val="24"/>
        </w:rPr>
        <w:t>, Optics communications, 2008, 281, 692</w:t>
      </w:r>
      <w:r w:rsidRPr="005C5216">
        <w:rPr>
          <w:rFonts w:asciiTheme="majorBidi" w:hAnsiTheme="majorBidi" w:cstheme="majorBidi"/>
          <w:sz w:val="24"/>
          <w:szCs w:val="24"/>
        </w:rPr>
        <w:t>–</w:t>
      </w:r>
      <w:r w:rsidRPr="005C5216">
        <w:rPr>
          <w:rFonts w:asciiTheme="majorBidi" w:eastAsia="Arial Unicode MS" w:hAnsiTheme="majorBidi" w:cstheme="majorBidi"/>
          <w:kern w:val="36"/>
          <w:sz w:val="24"/>
          <w:szCs w:val="24"/>
        </w:rPr>
        <w:t>695.</w:t>
      </w:r>
    </w:p>
    <w:p w:rsidR="005C5216" w:rsidRPr="009F5B22" w:rsidRDefault="005C5216" w:rsidP="005C5216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</w:p>
    <w:sectPr w:rsidR="005C5216" w:rsidRPr="009F5B22" w:rsidSect="0093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9" w:rsidRDefault="00C74979" w:rsidP="00DD5B9E">
      <w:pPr>
        <w:spacing w:after="0" w:line="240" w:lineRule="auto"/>
      </w:pPr>
      <w:r>
        <w:separator/>
      </w:r>
    </w:p>
  </w:endnote>
  <w:endnote w:type="continuationSeparator" w:id="0">
    <w:p w:rsidR="00C74979" w:rsidRDefault="00C74979" w:rsidP="00DD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9" w:rsidRDefault="00C74979" w:rsidP="00DD5B9E">
      <w:pPr>
        <w:spacing w:after="0" w:line="240" w:lineRule="auto"/>
      </w:pPr>
      <w:r>
        <w:separator/>
      </w:r>
    </w:p>
  </w:footnote>
  <w:footnote w:type="continuationSeparator" w:id="0">
    <w:p w:rsidR="00C74979" w:rsidRDefault="00C74979" w:rsidP="00DD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664"/>
    <w:multiLevelType w:val="hybridMultilevel"/>
    <w:tmpl w:val="3EB619B2"/>
    <w:lvl w:ilvl="0" w:tplc="1A6272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6"/>
    <w:rsid w:val="005C5216"/>
    <w:rsid w:val="008E4656"/>
    <w:rsid w:val="009355EB"/>
    <w:rsid w:val="009A5498"/>
    <w:rsid w:val="009F5B22"/>
    <w:rsid w:val="00BF5FD1"/>
    <w:rsid w:val="00C74979"/>
    <w:rsid w:val="00DD5B9E"/>
    <w:rsid w:val="00EB5BD3"/>
    <w:rsid w:val="00ED1AEC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5B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DefaultParagraphFont"/>
    <w:rsid w:val="005C521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5B9E"/>
    <w:rPr>
      <w:color w:val="3300B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B9E"/>
  </w:style>
  <w:style w:type="paragraph" w:styleId="Footer">
    <w:name w:val="footer"/>
    <w:basedOn w:val="Normal"/>
    <w:link w:val="FooterChar"/>
    <w:uiPriority w:val="99"/>
    <w:semiHidden/>
    <w:unhideWhenUsed/>
    <w:rsid w:val="00DD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5B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DefaultParagraphFont"/>
    <w:rsid w:val="005C521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5B9E"/>
    <w:rPr>
      <w:color w:val="3300B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B9E"/>
  </w:style>
  <w:style w:type="paragraph" w:styleId="Footer">
    <w:name w:val="footer"/>
    <w:basedOn w:val="Normal"/>
    <w:link w:val="FooterChar"/>
    <w:uiPriority w:val="99"/>
    <w:semiHidden/>
    <w:unhideWhenUsed/>
    <w:rsid w:val="00DD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</cp:revision>
  <dcterms:created xsi:type="dcterms:W3CDTF">2014-07-13T08:36:00Z</dcterms:created>
  <dcterms:modified xsi:type="dcterms:W3CDTF">2014-07-13T08:36:00Z</dcterms:modified>
</cp:coreProperties>
</file>