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81" w:rsidRPr="00FB4081" w:rsidRDefault="00FB4081" w:rsidP="001C5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</w:p>
    <w:p w:rsidR="008C3F66" w:rsidRPr="00095307" w:rsidRDefault="008C3F66" w:rsidP="00172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095307">
        <w:rPr>
          <w:rFonts w:ascii="Times New Roman" w:hAnsi="Times New Roman" w:cs="Times New Roman"/>
          <w:b/>
          <w:bCs/>
          <w:sz w:val="30"/>
          <w:szCs w:val="30"/>
        </w:rPr>
        <w:t xml:space="preserve">Anticancer activity of a mononuclear </w:t>
      </w:r>
      <w:proofErr w:type="gramStart"/>
      <w:r w:rsidR="00095307" w:rsidRPr="00095307">
        <w:rPr>
          <w:rFonts w:ascii="Times New Roman" w:hAnsi="Times New Roman" w:cs="Times New Roman"/>
          <w:b/>
          <w:bCs/>
          <w:sz w:val="30"/>
          <w:szCs w:val="30"/>
        </w:rPr>
        <w:t>c</w:t>
      </w:r>
      <w:r w:rsidRPr="00095307">
        <w:rPr>
          <w:rFonts w:ascii="Times New Roman" w:hAnsi="Times New Roman" w:cs="Times New Roman"/>
          <w:b/>
          <w:bCs/>
          <w:sz w:val="30"/>
          <w:szCs w:val="30"/>
        </w:rPr>
        <w:t>opper(</w:t>
      </w:r>
      <w:proofErr w:type="gramEnd"/>
      <w:r w:rsidRPr="00095307">
        <w:rPr>
          <w:rFonts w:ascii="Times New Roman" w:hAnsi="Times New Roman" w:cs="Times New Roman"/>
          <w:b/>
          <w:bCs/>
          <w:sz w:val="30"/>
          <w:szCs w:val="30"/>
        </w:rPr>
        <w:t>II) complex with</w:t>
      </w:r>
      <w:r w:rsidR="001C5F5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095307">
        <w:rPr>
          <w:rFonts w:ascii="Times New Roman" w:hAnsi="Times New Roman" w:cs="Times New Roman"/>
          <w:b/>
          <w:bCs/>
          <w:sz w:val="30"/>
          <w:szCs w:val="30"/>
        </w:rPr>
        <w:t>polypyridyl</w:t>
      </w:r>
      <w:proofErr w:type="spellEnd"/>
      <w:r w:rsidRPr="00095307">
        <w:rPr>
          <w:rFonts w:ascii="Times New Roman" w:hAnsi="Times New Roman" w:cs="Times New Roman"/>
          <w:b/>
          <w:bCs/>
          <w:sz w:val="30"/>
          <w:szCs w:val="30"/>
        </w:rPr>
        <w:t xml:space="preserve"> ligands, [</w:t>
      </w:r>
      <w:r w:rsidR="00095307" w:rsidRPr="00095307">
        <w:rPr>
          <w:rFonts w:ascii="Times New Roman" w:hAnsi="Times New Roman" w:cs="Times New Roman"/>
          <w:b/>
          <w:bCs/>
          <w:sz w:val="30"/>
          <w:szCs w:val="30"/>
        </w:rPr>
        <w:t>C</w:t>
      </w:r>
      <w:r w:rsidRPr="00095307">
        <w:rPr>
          <w:rFonts w:ascii="Times New Roman" w:hAnsi="Times New Roman" w:cs="Times New Roman"/>
          <w:b/>
          <w:bCs/>
          <w:sz w:val="30"/>
          <w:szCs w:val="30"/>
        </w:rPr>
        <w:t>u(</w:t>
      </w:r>
      <w:proofErr w:type="spellStart"/>
      <w:r w:rsidRPr="00095307">
        <w:rPr>
          <w:rFonts w:ascii="Times New Roman" w:hAnsi="Times New Roman" w:cs="Times New Roman"/>
          <w:b/>
          <w:bCs/>
          <w:sz w:val="30"/>
          <w:szCs w:val="30"/>
        </w:rPr>
        <w:t>tpy</w:t>
      </w:r>
      <w:proofErr w:type="spellEnd"/>
      <w:r w:rsidRPr="00095307">
        <w:rPr>
          <w:rFonts w:ascii="Times New Roman" w:hAnsi="Times New Roman" w:cs="Times New Roman"/>
          <w:b/>
          <w:bCs/>
          <w:sz w:val="30"/>
          <w:szCs w:val="30"/>
        </w:rPr>
        <w:t>)(</w:t>
      </w:r>
      <w:proofErr w:type="spellStart"/>
      <w:r w:rsidRPr="00095307">
        <w:rPr>
          <w:rFonts w:ascii="Times New Roman" w:hAnsi="Times New Roman" w:cs="Times New Roman"/>
          <w:b/>
          <w:bCs/>
          <w:sz w:val="30"/>
          <w:szCs w:val="30"/>
        </w:rPr>
        <w:t>dppz</w:t>
      </w:r>
      <w:proofErr w:type="spellEnd"/>
      <w:r w:rsidRPr="00095307">
        <w:rPr>
          <w:rFonts w:ascii="Times New Roman" w:hAnsi="Times New Roman" w:cs="Times New Roman"/>
          <w:b/>
          <w:bCs/>
          <w:sz w:val="30"/>
          <w:szCs w:val="30"/>
        </w:rPr>
        <w:t>)]</w:t>
      </w:r>
      <w:r w:rsidRPr="00095307">
        <w:rPr>
          <w:rFonts w:ascii="Times New Roman" w:hAnsi="Times New Roman" w:cs="Times New Roman"/>
          <w:b/>
          <w:bCs/>
          <w:sz w:val="30"/>
          <w:szCs w:val="30"/>
          <w:vertAlign w:val="superscript"/>
        </w:rPr>
        <w:t>2+</w:t>
      </w:r>
      <w:r w:rsidRPr="00095307">
        <w:rPr>
          <w:rFonts w:ascii="Times New Roman" w:hAnsi="Times New Roman" w:cs="Times New Roman"/>
          <w:b/>
          <w:bCs/>
          <w:sz w:val="30"/>
          <w:szCs w:val="30"/>
        </w:rPr>
        <w:t xml:space="preserve">: DNA binding and </w:t>
      </w:r>
      <w:r w:rsidRPr="00095307">
        <w:rPr>
          <w:rFonts w:ascii="Times New Roman" w:hAnsi="Times New Roman" w:cs="Times New Roman"/>
          <w:b/>
          <w:bCs/>
          <w:i/>
          <w:iCs/>
          <w:sz w:val="30"/>
          <w:szCs w:val="30"/>
        </w:rPr>
        <w:t>in</w:t>
      </w:r>
      <w:r w:rsidR="00095307">
        <w:rPr>
          <w:rFonts w:ascii="Times New Roman" w:hAnsi="Times New Roman" w:cs="Times New Roman"/>
          <w:b/>
          <w:bCs/>
          <w:i/>
          <w:iCs/>
          <w:sz w:val="30"/>
          <w:szCs w:val="30"/>
        </w:rPr>
        <w:t>-</w:t>
      </w:r>
      <w:r w:rsidRPr="00095307">
        <w:rPr>
          <w:rFonts w:ascii="Times New Roman" w:hAnsi="Times New Roman" w:cs="Times New Roman"/>
          <w:b/>
          <w:bCs/>
          <w:i/>
          <w:iCs/>
          <w:sz w:val="30"/>
          <w:szCs w:val="30"/>
        </w:rPr>
        <w:t>vitro</w:t>
      </w:r>
      <w:r w:rsidR="00172D3C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Pr="00095307">
        <w:rPr>
          <w:rFonts w:ascii="Times New Roman" w:hAnsi="Times New Roman" w:cs="Times New Roman"/>
          <w:b/>
          <w:bCs/>
          <w:sz w:val="30"/>
          <w:szCs w:val="30"/>
        </w:rPr>
        <w:t>cytotoxicity</w:t>
      </w:r>
    </w:p>
    <w:p w:rsidR="008C3F66" w:rsidRDefault="008C3F66" w:rsidP="001C5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8C3F66" w:rsidRDefault="008C3F66" w:rsidP="001F0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K. Abdi</w:t>
      </w:r>
      <w:r w:rsidRPr="008C3F66">
        <w:rPr>
          <w:rFonts w:ascii="Times New Roman" w:hAnsi="Times New Roman" w:cs="Times New Roman"/>
          <w:b/>
          <w:bCs/>
          <w:sz w:val="14"/>
          <w:szCs w:val="14"/>
          <w:vertAlign w:val="superscript"/>
        </w:rPr>
        <w:t>1,*</w:t>
      </w:r>
      <w:r>
        <w:rPr>
          <w:rFonts w:ascii="Times New Roman" w:hAnsi="Times New Roman" w:cs="Times New Roman"/>
          <w:b/>
          <w:bCs/>
        </w:rPr>
        <w:t>, H. Hadadzadeh</w:t>
      </w:r>
      <w:r w:rsidRPr="008C3F66">
        <w:rPr>
          <w:rFonts w:ascii="Times New Roman" w:hAnsi="Times New Roman" w:cs="Times New Roman"/>
          <w:b/>
          <w:bCs/>
          <w:sz w:val="14"/>
          <w:szCs w:val="14"/>
          <w:vertAlign w:val="superscript"/>
        </w:rPr>
        <w:t>1</w:t>
      </w:r>
      <w:r>
        <w:rPr>
          <w:rFonts w:ascii="Times New Roman" w:hAnsi="Times New Roman" w:cs="Times New Roman"/>
          <w:b/>
          <w:bCs/>
        </w:rPr>
        <w:t>, M. Salimi</w:t>
      </w:r>
      <w:r w:rsidRPr="008C3F66">
        <w:rPr>
          <w:rFonts w:ascii="Times New Roman" w:hAnsi="Times New Roman" w:cs="Times New Roman"/>
          <w:b/>
          <w:bCs/>
          <w:sz w:val="14"/>
          <w:szCs w:val="14"/>
          <w:vertAlign w:val="superscript"/>
        </w:rPr>
        <w:t>2</w:t>
      </w:r>
    </w:p>
    <w:p w:rsidR="008C3F66" w:rsidRDefault="008C3F66" w:rsidP="001F0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C3F66">
        <w:rPr>
          <w:rFonts w:ascii="Times New Roman" w:hAnsi="Times New Roman" w:cs="Times New Roman"/>
          <w:i/>
          <w:iCs/>
          <w:sz w:val="12"/>
          <w:szCs w:val="12"/>
          <w:vertAlign w:val="superscript"/>
        </w:rPr>
        <w:t>1</w:t>
      </w:r>
      <w:r>
        <w:rPr>
          <w:rFonts w:ascii="Times New Roman" w:hAnsi="Times New Roman" w:cs="Times New Roman"/>
          <w:i/>
          <w:iCs/>
          <w:sz w:val="18"/>
          <w:szCs w:val="18"/>
        </w:rPr>
        <w:t>Department of Chemistry, Isfahan University of Technology, Isfahan, Iran</w:t>
      </w:r>
    </w:p>
    <w:p w:rsidR="008C3F66" w:rsidRDefault="008C3F66" w:rsidP="001F0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C3F66">
        <w:rPr>
          <w:rFonts w:ascii="Times New Roman" w:hAnsi="Times New Roman" w:cs="Times New Roman"/>
          <w:i/>
          <w:iCs/>
          <w:sz w:val="12"/>
          <w:szCs w:val="12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18"/>
          <w:szCs w:val="18"/>
        </w:rPr>
        <w:t>Physiology and Pharmacology Department, Pasteur Institute of Iran, Tehran, Iran</w:t>
      </w:r>
    </w:p>
    <w:p w:rsidR="008C3F66" w:rsidRDefault="008C3F66" w:rsidP="001F0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:rsidR="007A4B84" w:rsidRPr="000F45D2" w:rsidRDefault="007A4B84" w:rsidP="000F45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F45D2">
        <w:rPr>
          <w:rFonts w:ascii="Times New Roman" w:hAnsi="Times New Roman" w:cs="Times New Roman"/>
          <w:b/>
          <w:bCs/>
        </w:rPr>
        <w:t xml:space="preserve">Background and Aims: </w:t>
      </w:r>
      <w:r w:rsidRPr="000F45D2">
        <w:rPr>
          <w:rFonts w:ascii="Times New Roman" w:hAnsi="Times New Roman" w:cs="Times New Roman"/>
        </w:rPr>
        <w:t>Metal-based pharmaceuticals emerging from interface of inorganic chemistry,</w:t>
      </w:r>
      <w:r w:rsidR="00906CB0" w:rsidRPr="000F45D2">
        <w:rPr>
          <w:rFonts w:ascii="Times New Roman" w:hAnsi="Times New Roman" w:cs="Times New Roman"/>
        </w:rPr>
        <w:t xml:space="preserve"> </w:t>
      </w:r>
      <w:r w:rsidRPr="000F45D2">
        <w:rPr>
          <w:rFonts w:ascii="Times New Roman" w:hAnsi="Times New Roman" w:cs="Times New Roman"/>
        </w:rPr>
        <w:t>pharmacology, toxicology and biochemistry have witnessed spectacular successes. In this study, a mononuclear</w:t>
      </w:r>
      <w:r w:rsidR="00E61F76" w:rsidRPr="000F45D2">
        <w:rPr>
          <w:rFonts w:ascii="Times New Roman" w:hAnsi="Times New Roman" w:cs="Times New Roman"/>
        </w:rPr>
        <w:t xml:space="preserve"> </w:t>
      </w:r>
      <w:proofErr w:type="gramStart"/>
      <w:r w:rsidRPr="000F45D2">
        <w:rPr>
          <w:rFonts w:ascii="Times New Roman" w:hAnsi="Times New Roman" w:cs="Times New Roman"/>
        </w:rPr>
        <w:t>copper(</w:t>
      </w:r>
      <w:proofErr w:type="gramEnd"/>
      <w:r w:rsidRPr="000F45D2">
        <w:rPr>
          <w:rFonts w:ascii="Times New Roman" w:hAnsi="Times New Roman" w:cs="Times New Roman"/>
        </w:rPr>
        <w:t>II) complex, [Cu(</w:t>
      </w:r>
      <w:proofErr w:type="spellStart"/>
      <w:r w:rsidRPr="000F45D2">
        <w:rPr>
          <w:rFonts w:ascii="Times New Roman" w:hAnsi="Times New Roman" w:cs="Times New Roman"/>
        </w:rPr>
        <w:t>tpy</w:t>
      </w:r>
      <w:proofErr w:type="spellEnd"/>
      <w:r w:rsidRPr="000F45D2">
        <w:rPr>
          <w:rFonts w:ascii="Times New Roman" w:hAnsi="Times New Roman" w:cs="Times New Roman"/>
        </w:rPr>
        <w:t>)(</w:t>
      </w:r>
      <w:proofErr w:type="spellStart"/>
      <w:r w:rsidRPr="000F45D2">
        <w:rPr>
          <w:rFonts w:ascii="Times New Roman" w:hAnsi="Times New Roman" w:cs="Times New Roman"/>
        </w:rPr>
        <w:t>dppz</w:t>
      </w:r>
      <w:proofErr w:type="spellEnd"/>
      <w:r w:rsidRPr="000F45D2">
        <w:rPr>
          <w:rFonts w:ascii="Times New Roman" w:hAnsi="Times New Roman" w:cs="Times New Roman"/>
        </w:rPr>
        <w:t>)]</w:t>
      </w:r>
      <w:r w:rsidRPr="000F45D2">
        <w:rPr>
          <w:rFonts w:ascii="Times New Roman" w:hAnsi="Times New Roman" w:cs="Times New Roman"/>
          <w:vertAlign w:val="superscript"/>
        </w:rPr>
        <w:t>2+</w:t>
      </w:r>
      <w:r w:rsidRPr="000F45D2">
        <w:rPr>
          <w:rFonts w:ascii="Times New Roman" w:hAnsi="Times New Roman" w:cs="Times New Roman"/>
        </w:rPr>
        <w:t>, was prepared and its DNA binding was investigated by analytical</w:t>
      </w:r>
      <w:r w:rsidR="00E61F76" w:rsidRPr="000F45D2">
        <w:rPr>
          <w:rFonts w:ascii="Times New Roman" w:hAnsi="Times New Roman" w:cs="Times New Roman"/>
        </w:rPr>
        <w:t xml:space="preserve"> </w:t>
      </w:r>
      <w:r w:rsidRPr="000F45D2">
        <w:rPr>
          <w:rFonts w:ascii="Times New Roman" w:hAnsi="Times New Roman" w:cs="Times New Roman"/>
        </w:rPr>
        <w:t xml:space="preserve">techniques. An </w:t>
      </w:r>
      <w:r w:rsidRPr="000F45D2">
        <w:rPr>
          <w:rFonts w:ascii="Times New Roman" w:hAnsi="Times New Roman" w:cs="Times New Roman"/>
          <w:i/>
          <w:iCs/>
        </w:rPr>
        <w:t>in-vitro</w:t>
      </w:r>
      <w:r w:rsidRPr="000F45D2">
        <w:rPr>
          <w:rFonts w:ascii="Times New Roman" w:hAnsi="Times New Roman" w:cs="Times New Roman"/>
        </w:rPr>
        <w:t xml:space="preserve"> cell cytotoxicity assay of the complex on human breast adenocarcinoma (MCF-7) cell</w:t>
      </w:r>
      <w:r w:rsidR="00E61F76" w:rsidRPr="000F45D2">
        <w:rPr>
          <w:rFonts w:ascii="Times New Roman" w:hAnsi="Times New Roman" w:cs="Times New Roman"/>
        </w:rPr>
        <w:t xml:space="preserve"> </w:t>
      </w:r>
      <w:r w:rsidRPr="000F45D2">
        <w:rPr>
          <w:rFonts w:ascii="Times New Roman" w:hAnsi="Times New Roman" w:cs="Times New Roman"/>
        </w:rPr>
        <w:t>line was also studied.</w:t>
      </w:r>
    </w:p>
    <w:p w:rsidR="007A4B84" w:rsidRPr="000F45D2" w:rsidRDefault="007A4B84" w:rsidP="000F45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F45D2">
        <w:rPr>
          <w:rFonts w:ascii="Times New Roman" w:hAnsi="Times New Roman" w:cs="Times New Roman"/>
          <w:b/>
          <w:bCs/>
        </w:rPr>
        <w:t xml:space="preserve">Methods: </w:t>
      </w:r>
      <w:r w:rsidRPr="000F45D2">
        <w:rPr>
          <w:rFonts w:ascii="Times New Roman" w:hAnsi="Times New Roman" w:cs="Times New Roman"/>
        </w:rPr>
        <w:t>The interaction of the copper complex with double-stranded calf thymus DNA was studied by</w:t>
      </w:r>
      <w:r w:rsidR="00906CB0" w:rsidRPr="000F45D2">
        <w:rPr>
          <w:rFonts w:ascii="Times New Roman" w:hAnsi="Times New Roman" w:cs="Times New Roman"/>
        </w:rPr>
        <w:t xml:space="preserve"> </w:t>
      </w:r>
      <w:r w:rsidRPr="000F45D2">
        <w:rPr>
          <w:rFonts w:ascii="Times New Roman" w:hAnsi="Times New Roman" w:cs="Times New Roman"/>
        </w:rPr>
        <w:t xml:space="preserve">absorption spectroscopy, competitive fluorescence titration, linear </w:t>
      </w:r>
      <w:proofErr w:type="spellStart"/>
      <w:r w:rsidRPr="000F45D2">
        <w:rPr>
          <w:rFonts w:ascii="Times New Roman" w:hAnsi="Times New Roman" w:cs="Times New Roman"/>
        </w:rPr>
        <w:t>dichroism</w:t>
      </w:r>
      <w:proofErr w:type="spellEnd"/>
      <w:r w:rsidRPr="000F45D2">
        <w:rPr>
          <w:rFonts w:ascii="Times New Roman" w:hAnsi="Times New Roman" w:cs="Times New Roman"/>
        </w:rPr>
        <w:t xml:space="preserve">, and </w:t>
      </w:r>
      <w:proofErr w:type="spellStart"/>
      <w:r w:rsidRPr="000F45D2">
        <w:rPr>
          <w:rFonts w:ascii="Times New Roman" w:hAnsi="Times New Roman" w:cs="Times New Roman"/>
        </w:rPr>
        <w:t>voltammetric</w:t>
      </w:r>
      <w:proofErr w:type="spellEnd"/>
      <w:r w:rsidRPr="000F45D2">
        <w:rPr>
          <w:rFonts w:ascii="Times New Roman" w:hAnsi="Times New Roman" w:cs="Times New Roman"/>
        </w:rPr>
        <w:t xml:space="preserve"> techniques. A</w:t>
      </w:r>
      <w:r w:rsidR="00841DDD" w:rsidRPr="000F45D2">
        <w:rPr>
          <w:rFonts w:ascii="Times New Roman" w:hAnsi="Times New Roman" w:cs="Times New Roman"/>
        </w:rPr>
        <w:t xml:space="preserve"> </w:t>
      </w:r>
      <w:r w:rsidRPr="000F45D2">
        <w:rPr>
          <w:rFonts w:ascii="Times New Roman" w:hAnsi="Times New Roman" w:cs="Times New Roman"/>
        </w:rPr>
        <w:t xml:space="preserve">gel electrophoresis mobility shift assay was also performed on a 1000 </w:t>
      </w:r>
      <w:proofErr w:type="spellStart"/>
      <w:r w:rsidRPr="000F45D2">
        <w:rPr>
          <w:rFonts w:ascii="Times New Roman" w:hAnsi="Times New Roman" w:cs="Times New Roman"/>
        </w:rPr>
        <w:t>bp</w:t>
      </w:r>
      <w:proofErr w:type="spellEnd"/>
      <w:r w:rsidRPr="000F45D2">
        <w:rPr>
          <w:rFonts w:ascii="Times New Roman" w:hAnsi="Times New Roman" w:cs="Times New Roman"/>
        </w:rPr>
        <w:t xml:space="preserve"> length segment for further evaluation</w:t>
      </w:r>
      <w:r w:rsidR="00841DDD" w:rsidRPr="000F45D2">
        <w:rPr>
          <w:rFonts w:ascii="Times New Roman" w:hAnsi="Times New Roman" w:cs="Times New Roman"/>
        </w:rPr>
        <w:t xml:space="preserve"> </w:t>
      </w:r>
      <w:r w:rsidRPr="000F45D2">
        <w:rPr>
          <w:rFonts w:ascii="Times New Roman" w:hAnsi="Times New Roman" w:cs="Times New Roman"/>
        </w:rPr>
        <w:t>of the interaction between DNA and the tested compound. The cytotoxicity of the complex on MCF-7 cells was</w:t>
      </w:r>
      <w:r w:rsidR="00841DDD" w:rsidRPr="000F45D2">
        <w:rPr>
          <w:rFonts w:ascii="Times New Roman" w:hAnsi="Times New Roman" w:cs="Times New Roman"/>
        </w:rPr>
        <w:t xml:space="preserve"> </w:t>
      </w:r>
      <w:r w:rsidRPr="000F45D2">
        <w:rPr>
          <w:rFonts w:ascii="Times New Roman" w:hAnsi="Times New Roman" w:cs="Times New Roman"/>
        </w:rPr>
        <w:t>evaluated by an MTT assay.</w:t>
      </w:r>
    </w:p>
    <w:p w:rsidR="007A4B84" w:rsidRPr="000F45D2" w:rsidRDefault="007A4B84" w:rsidP="000F45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F45D2">
        <w:rPr>
          <w:rFonts w:ascii="Times New Roman" w:hAnsi="Times New Roman" w:cs="Times New Roman"/>
          <w:b/>
          <w:bCs/>
        </w:rPr>
        <w:t xml:space="preserve">Results: </w:t>
      </w:r>
      <w:r w:rsidRPr="000F45D2">
        <w:rPr>
          <w:rFonts w:ascii="Times New Roman" w:hAnsi="Times New Roman" w:cs="Times New Roman"/>
        </w:rPr>
        <w:t xml:space="preserve">In absorption spectroscopy, addition of DNA resulted in a </w:t>
      </w:r>
      <w:proofErr w:type="spellStart"/>
      <w:r w:rsidRPr="000F45D2">
        <w:rPr>
          <w:rFonts w:ascii="Times New Roman" w:hAnsi="Times New Roman" w:cs="Times New Roman"/>
        </w:rPr>
        <w:t>hypochromism</w:t>
      </w:r>
      <w:proofErr w:type="spellEnd"/>
      <w:r w:rsidRPr="000F45D2">
        <w:rPr>
          <w:rFonts w:ascii="Times New Roman" w:hAnsi="Times New Roman" w:cs="Times New Roman"/>
        </w:rPr>
        <w:t xml:space="preserve"> along with a small</w:t>
      </w:r>
      <w:r w:rsidR="00906CB0" w:rsidRPr="000F45D2">
        <w:rPr>
          <w:rFonts w:ascii="Times New Roman" w:hAnsi="Times New Roman" w:cs="Times New Roman"/>
        </w:rPr>
        <w:t xml:space="preserve"> </w:t>
      </w:r>
      <w:r w:rsidRPr="000F45D2">
        <w:rPr>
          <w:rFonts w:ascii="Times New Roman" w:hAnsi="Times New Roman" w:cs="Times New Roman"/>
        </w:rPr>
        <w:t xml:space="preserve">bathochromic shift in the absorption bands of the complex. The fluorescence intensity of the </w:t>
      </w:r>
      <w:r w:rsidR="00EB4211" w:rsidRPr="000F45D2">
        <w:rPr>
          <w:rFonts w:ascii="Times New Roman" w:hAnsi="Times New Roman" w:cs="Times New Roman"/>
        </w:rPr>
        <w:t>“</w:t>
      </w:r>
      <w:r w:rsidRPr="000F45D2">
        <w:rPr>
          <w:rFonts w:ascii="Times New Roman" w:hAnsi="Times New Roman" w:cs="Times New Roman"/>
        </w:rPr>
        <w:t>Δ-[</w:t>
      </w:r>
      <w:proofErr w:type="spellStart"/>
      <w:proofErr w:type="gramStart"/>
      <w:r w:rsidRPr="000F45D2">
        <w:rPr>
          <w:rFonts w:ascii="Times New Roman" w:hAnsi="Times New Roman" w:cs="Times New Roman"/>
        </w:rPr>
        <w:t>Ru</w:t>
      </w:r>
      <w:proofErr w:type="spellEnd"/>
      <w:r w:rsidRPr="000F45D2">
        <w:rPr>
          <w:rFonts w:ascii="Times New Roman" w:hAnsi="Times New Roman" w:cs="Times New Roman"/>
        </w:rPr>
        <w:t>(</w:t>
      </w:r>
      <w:proofErr w:type="spellStart"/>
      <w:proofErr w:type="gramEnd"/>
      <w:r w:rsidRPr="000F45D2">
        <w:rPr>
          <w:rFonts w:ascii="Times New Roman" w:hAnsi="Times New Roman" w:cs="Times New Roman"/>
        </w:rPr>
        <w:t>phen</w:t>
      </w:r>
      <w:proofErr w:type="spellEnd"/>
      <w:r w:rsidRPr="000F45D2">
        <w:rPr>
          <w:rFonts w:ascii="Times New Roman" w:hAnsi="Times New Roman" w:cs="Times New Roman"/>
        </w:rPr>
        <w:t>)</w:t>
      </w:r>
      <w:r w:rsidRPr="000F45D2">
        <w:rPr>
          <w:rFonts w:ascii="Times New Roman" w:hAnsi="Times New Roman" w:cs="Times New Roman"/>
          <w:vertAlign w:val="subscript"/>
        </w:rPr>
        <w:t>2</w:t>
      </w:r>
      <w:r w:rsidRPr="000F45D2">
        <w:rPr>
          <w:rFonts w:ascii="Times New Roman" w:hAnsi="Times New Roman" w:cs="Times New Roman"/>
        </w:rPr>
        <w:t>(</w:t>
      </w:r>
      <w:proofErr w:type="spellStart"/>
      <w:r w:rsidRPr="000F45D2">
        <w:rPr>
          <w:rFonts w:ascii="Times New Roman" w:hAnsi="Times New Roman" w:cs="Times New Roman"/>
        </w:rPr>
        <w:t>dppz</w:t>
      </w:r>
      <w:proofErr w:type="spellEnd"/>
      <w:r w:rsidRPr="000F45D2">
        <w:rPr>
          <w:rFonts w:ascii="Times New Roman" w:hAnsi="Times New Roman" w:cs="Times New Roman"/>
        </w:rPr>
        <w:t>)]</w:t>
      </w:r>
      <w:r w:rsidRPr="000F45D2">
        <w:rPr>
          <w:rFonts w:ascii="Times New Roman" w:hAnsi="Times New Roman" w:cs="Times New Roman"/>
          <w:vertAlign w:val="superscript"/>
        </w:rPr>
        <w:t>2+</w:t>
      </w:r>
      <w:r w:rsidRPr="000F45D2">
        <w:rPr>
          <w:rFonts w:ascii="Times New Roman" w:hAnsi="Times New Roman" w:cs="Times New Roman"/>
        </w:rPr>
        <w:t>–DNA system</w:t>
      </w:r>
      <w:r w:rsidR="00EB4211" w:rsidRPr="000F45D2">
        <w:rPr>
          <w:rFonts w:ascii="Times New Roman" w:hAnsi="Times New Roman" w:cs="Times New Roman"/>
        </w:rPr>
        <w:t>”</w:t>
      </w:r>
      <w:r w:rsidRPr="000F45D2">
        <w:rPr>
          <w:rFonts w:ascii="Times New Roman" w:hAnsi="Times New Roman" w:cs="Times New Roman"/>
        </w:rPr>
        <w:t xml:space="preserve"> decreased upon the addition of the copper complex. Linear </w:t>
      </w:r>
      <w:proofErr w:type="spellStart"/>
      <w:r w:rsidRPr="000F45D2">
        <w:rPr>
          <w:rFonts w:ascii="Times New Roman" w:hAnsi="Times New Roman" w:cs="Times New Roman"/>
        </w:rPr>
        <w:t>dichroism</w:t>
      </w:r>
      <w:proofErr w:type="spellEnd"/>
      <w:r w:rsidR="00906CB0" w:rsidRPr="000F45D2">
        <w:rPr>
          <w:rFonts w:ascii="Times New Roman" w:hAnsi="Times New Roman" w:cs="Times New Roman"/>
        </w:rPr>
        <w:t xml:space="preserve"> </w:t>
      </w:r>
      <w:r w:rsidRPr="000F45D2">
        <w:rPr>
          <w:rFonts w:ascii="Times New Roman" w:hAnsi="Times New Roman" w:cs="Times New Roman"/>
        </w:rPr>
        <w:t xml:space="preserve">(LD) was used to probe the binding geometry of adduct between DNA and the complex. In </w:t>
      </w:r>
      <w:proofErr w:type="spellStart"/>
      <w:r w:rsidRPr="000F45D2">
        <w:rPr>
          <w:rFonts w:ascii="Times New Roman" w:hAnsi="Times New Roman" w:cs="Times New Roman"/>
        </w:rPr>
        <w:t>voltammetric</w:t>
      </w:r>
      <w:proofErr w:type="spellEnd"/>
      <w:r w:rsidR="00906CB0" w:rsidRPr="000F45D2">
        <w:rPr>
          <w:rFonts w:ascii="Times New Roman" w:hAnsi="Times New Roman" w:cs="Times New Roman"/>
        </w:rPr>
        <w:t xml:space="preserve"> </w:t>
      </w:r>
      <w:r w:rsidRPr="000F45D2">
        <w:rPr>
          <w:rFonts w:ascii="Times New Roman" w:hAnsi="Times New Roman" w:cs="Times New Roman"/>
        </w:rPr>
        <w:t>studies, it was found that the complex experienced a shift in its formal potential and a decrease of redox peak</w:t>
      </w:r>
      <w:r w:rsidR="00906CB0" w:rsidRPr="000F45D2">
        <w:rPr>
          <w:rFonts w:ascii="Times New Roman" w:hAnsi="Times New Roman" w:cs="Times New Roman"/>
        </w:rPr>
        <w:t xml:space="preserve"> </w:t>
      </w:r>
      <w:r w:rsidRPr="000F45D2">
        <w:rPr>
          <w:rFonts w:ascii="Times New Roman" w:hAnsi="Times New Roman" w:cs="Times New Roman"/>
        </w:rPr>
        <w:t>currents upon the addition of DNA. The gel retardation study showed that the migration of DNA bands was</w:t>
      </w:r>
      <w:r w:rsidR="00906CB0" w:rsidRPr="000F45D2">
        <w:rPr>
          <w:rFonts w:ascii="Times New Roman" w:hAnsi="Times New Roman" w:cs="Times New Roman"/>
        </w:rPr>
        <w:t xml:space="preserve"> </w:t>
      </w:r>
      <w:r w:rsidRPr="000F45D2">
        <w:rPr>
          <w:rFonts w:ascii="Times New Roman" w:hAnsi="Times New Roman" w:cs="Times New Roman"/>
        </w:rPr>
        <w:t>gradually hindered as the concentration of the complex was increased. Cytotoxicity assay revealed that the</w:t>
      </w:r>
      <w:r w:rsidR="00906CB0" w:rsidRPr="000F45D2">
        <w:rPr>
          <w:rFonts w:ascii="Times New Roman" w:hAnsi="Times New Roman" w:cs="Times New Roman"/>
        </w:rPr>
        <w:t xml:space="preserve"> </w:t>
      </w:r>
      <w:r w:rsidRPr="000F45D2">
        <w:rPr>
          <w:rFonts w:ascii="Times New Roman" w:hAnsi="Times New Roman" w:cs="Times New Roman"/>
        </w:rPr>
        <w:t>toxicity of the complex on MCF-7 cells was in a concentration-dependent manner with an IC50 value of</w:t>
      </w:r>
      <w:r w:rsidR="00906CB0" w:rsidRPr="000F45D2">
        <w:rPr>
          <w:rFonts w:ascii="Times New Roman" w:hAnsi="Times New Roman" w:cs="Times New Roman"/>
        </w:rPr>
        <w:t xml:space="preserve"> </w:t>
      </w:r>
      <w:r w:rsidRPr="000F45D2">
        <w:rPr>
          <w:rFonts w:ascii="Times New Roman" w:hAnsi="Times New Roman" w:cs="Times New Roman"/>
        </w:rPr>
        <w:t xml:space="preserve">4.57 </w:t>
      </w:r>
      <w:proofErr w:type="spellStart"/>
      <w:r w:rsidRPr="000F45D2">
        <w:rPr>
          <w:rFonts w:ascii="Times New Roman" w:hAnsi="Times New Roman" w:cs="Times New Roman"/>
        </w:rPr>
        <w:t>μM</w:t>
      </w:r>
      <w:proofErr w:type="spellEnd"/>
      <w:r w:rsidRPr="000F45D2">
        <w:rPr>
          <w:rFonts w:ascii="Times New Roman" w:hAnsi="Times New Roman" w:cs="Times New Roman"/>
        </w:rPr>
        <w:t xml:space="preserve"> (3.62–5.77).</w:t>
      </w:r>
    </w:p>
    <w:p w:rsidR="007A4B84" w:rsidRPr="000F45D2" w:rsidRDefault="007A4B84" w:rsidP="000F45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F45D2">
        <w:rPr>
          <w:rFonts w:ascii="Times New Roman" w:hAnsi="Times New Roman" w:cs="Times New Roman"/>
          <w:b/>
          <w:bCs/>
        </w:rPr>
        <w:t xml:space="preserve">Conclusions: </w:t>
      </w:r>
      <w:r w:rsidRPr="000F45D2">
        <w:rPr>
          <w:rFonts w:ascii="Times New Roman" w:hAnsi="Times New Roman" w:cs="Times New Roman"/>
        </w:rPr>
        <w:t>The obtained results confirm a moderate interaction of the complex with DNA presumably by an</w:t>
      </w:r>
      <w:r w:rsidR="00906CB0" w:rsidRPr="000F45D2">
        <w:rPr>
          <w:rFonts w:ascii="Times New Roman" w:hAnsi="Times New Roman" w:cs="Times New Roman"/>
        </w:rPr>
        <w:t xml:space="preserve"> </w:t>
      </w:r>
      <w:r w:rsidRPr="000F45D2">
        <w:rPr>
          <w:rFonts w:ascii="Times New Roman" w:hAnsi="Times New Roman" w:cs="Times New Roman"/>
        </w:rPr>
        <w:t xml:space="preserve">intercalative mode with the planar </w:t>
      </w:r>
      <w:proofErr w:type="spellStart"/>
      <w:r w:rsidRPr="000F45D2">
        <w:rPr>
          <w:rFonts w:ascii="Times New Roman" w:hAnsi="Times New Roman" w:cs="Times New Roman"/>
        </w:rPr>
        <w:t>dppz</w:t>
      </w:r>
      <w:proofErr w:type="spellEnd"/>
      <w:r w:rsidRPr="000F45D2">
        <w:rPr>
          <w:rFonts w:ascii="Times New Roman" w:hAnsi="Times New Roman" w:cs="Times New Roman"/>
        </w:rPr>
        <w:t xml:space="preserve"> ligand located between the base pairs of ds-DNA. The results also</w:t>
      </w:r>
      <w:r w:rsidR="00906CB0" w:rsidRPr="000F45D2">
        <w:rPr>
          <w:rFonts w:ascii="Times New Roman" w:hAnsi="Times New Roman" w:cs="Times New Roman"/>
        </w:rPr>
        <w:t xml:space="preserve"> </w:t>
      </w:r>
      <w:r w:rsidRPr="000F45D2">
        <w:rPr>
          <w:rFonts w:ascii="Times New Roman" w:hAnsi="Times New Roman" w:cs="Times New Roman"/>
        </w:rPr>
        <w:t xml:space="preserve">indicate that the title complex demonstrates a marked </w:t>
      </w:r>
      <w:proofErr w:type="spellStart"/>
      <w:r w:rsidRPr="000F45D2">
        <w:rPr>
          <w:rFonts w:ascii="Times New Roman" w:hAnsi="Times New Roman" w:cs="Times New Roman"/>
        </w:rPr>
        <w:t>antiproliferative</w:t>
      </w:r>
      <w:proofErr w:type="spellEnd"/>
      <w:r w:rsidRPr="000F45D2">
        <w:rPr>
          <w:rFonts w:ascii="Times New Roman" w:hAnsi="Times New Roman" w:cs="Times New Roman"/>
        </w:rPr>
        <w:t xml:space="preserve"> activity on MCF-7 cancer cells.</w:t>
      </w:r>
    </w:p>
    <w:p w:rsidR="00923B91" w:rsidRPr="000F45D2" w:rsidRDefault="007A4B84" w:rsidP="000F45D2">
      <w:pPr>
        <w:spacing w:line="360" w:lineRule="auto"/>
        <w:jc w:val="both"/>
      </w:pPr>
      <w:r w:rsidRPr="000F45D2">
        <w:rPr>
          <w:rFonts w:ascii="Times New Roman" w:hAnsi="Times New Roman" w:cs="Times New Roman"/>
          <w:b/>
          <w:bCs/>
        </w:rPr>
        <w:t xml:space="preserve">Keywords: </w:t>
      </w:r>
      <w:r w:rsidRPr="000F45D2">
        <w:rPr>
          <w:rFonts w:ascii="Times New Roman" w:hAnsi="Times New Roman" w:cs="Times New Roman"/>
        </w:rPr>
        <w:t xml:space="preserve">Copper (II) complex; </w:t>
      </w:r>
      <w:proofErr w:type="spellStart"/>
      <w:r w:rsidRPr="000F45D2">
        <w:rPr>
          <w:rFonts w:ascii="Times New Roman" w:hAnsi="Times New Roman" w:cs="Times New Roman"/>
        </w:rPr>
        <w:t>Polypyri</w:t>
      </w:r>
      <w:bookmarkStart w:id="0" w:name="_GoBack"/>
      <w:bookmarkEnd w:id="0"/>
      <w:r w:rsidRPr="000F45D2">
        <w:rPr>
          <w:rFonts w:ascii="Times New Roman" w:hAnsi="Times New Roman" w:cs="Times New Roman"/>
        </w:rPr>
        <w:t>dyl</w:t>
      </w:r>
      <w:proofErr w:type="spellEnd"/>
      <w:r w:rsidRPr="000F45D2">
        <w:rPr>
          <w:rFonts w:ascii="Times New Roman" w:hAnsi="Times New Roman" w:cs="Times New Roman"/>
        </w:rPr>
        <w:t xml:space="preserve"> ligand; DNA binding; Cell cytotoxicity</w:t>
      </w:r>
      <w:r w:rsidR="00DB4EFB" w:rsidRPr="000F45D2">
        <w:rPr>
          <w:rFonts w:ascii="Times New Roman" w:hAnsi="Times New Roman" w:cs="Times New Roman"/>
        </w:rPr>
        <w:t>.</w:t>
      </w:r>
    </w:p>
    <w:sectPr w:rsidR="00923B91" w:rsidRPr="000F45D2" w:rsidSect="00B2704A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664"/>
    <w:multiLevelType w:val="hybridMultilevel"/>
    <w:tmpl w:val="3EB619B2"/>
    <w:lvl w:ilvl="0" w:tplc="1A62720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84"/>
    <w:rsid w:val="0000009E"/>
    <w:rsid w:val="000169AF"/>
    <w:rsid w:val="00095307"/>
    <w:rsid w:val="000F45D2"/>
    <w:rsid w:val="0013123D"/>
    <w:rsid w:val="00172D3C"/>
    <w:rsid w:val="001771D5"/>
    <w:rsid w:val="001C5F58"/>
    <w:rsid w:val="001F04F9"/>
    <w:rsid w:val="002C6723"/>
    <w:rsid w:val="0039628C"/>
    <w:rsid w:val="003A4D44"/>
    <w:rsid w:val="00422B9F"/>
    <w:rsid w:val="00464A01"/>
    <w:rsid w:val="004F3291"/>
    <w:rsid w:val="00545645"/>
    <w:rsid w:val="00557488"/>
    <w:rsid w:val="005F27F2"/>
    <w:rsid w:val="00683035"/>
    <w:rsid w:val="007A4B84"/>
    <w:rsid w:val="00830ABF"/>
    <w:rsid w:val="00841DDD"/>
    <w:rsid w:val="00863BC9"/>
    <w:rsid w:val="008C07A1"/>
    <w:rsid w:val="008C3F66"/>
    <w:rsid w:val="008F7ECC"/>
    <w:rsid w:val="00906CB0"/>
    <w:rsid w:val="00923B91"/>
    <w:rsid w:val="00927136"/>
    <w:rsid w:val="009619C8"/>
    <w:rsid w:val="00B2704A"/>
    <w:rsid w:val="00B94E1F"/>
    <w:rsid w:val="00C11A8E"/>
    <w:rsid w:val="00C618D7"/>
    <w:rsid w:val="00D1252F"/>
    <w:rsid w:val="00D21B51"/>
    <w:rsid w:val="00D56200"/>
    <w:rsid w:val="00D95B41"/>
    <w:rsid w:val="00DB4EFB"/>
    <w:rsid w:val="00E61F76"/>
    <w:rsid w:val="00EB4211"/>
    <w:rsid w:val="00ED7998"/>
    <w:rsid w:val="00F438A8"/>
    <w:rsid w:val="00FB4081"/>
    <w:rsid w:val="00FC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A4B84"/>
  </w:style>
  <w:style w:type="paragraph" w:styleId="ListParagraph">
    <w:name w:val="List Paragraph"/>
    <w:basedOn w:val="Normal"/>
    <w:uiPriority w:val="34"/>
    <w:qFormat/>
    <w:rsid w:val="001C5F5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A4B84"/>
  </w:style>
  <w:style w:type="paragraph" w:styleId="ListParagraph">
    <w:name w:val="List Paragraph"/>
    <w:basedOn w:val="Normal"/>
    <w:uiPriority w:val="34"/>
    <w:qFormat/>
    <w:rsid w:val="001C5F5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8D9A9-FFB8-4072-BA93-45A08858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Darya</cp:lastModifiedBy>
  <cp:revision>3</cp:revision>
  <dcterms:created xsi:type="dcterms:W3CDTF">2014-07-13T07:51:00Z</dcterms:created>
  <dcterms:modified xsi:type="dcterms:W3CDTF">2014-07-13T08:05:00Z</dcterms:modified>
</cp:coreProperties>
</file>